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90D4F5" w14:textId="506BBC01" w:rsidR="00C16C75" w:rsidRPr="006D27DC" w:rsidRDefault="00C16C75" w:rsidP="00C16C75">
      <w:pPr>
        <w:pStyle w:val="a3"/>
        <w:spacing w:before="0" w:beforeAutospacing="0" w:after="0" w:afterAutospacing="0"/>
        <w:ind w:firstLine="709"/>
        <w:jc w:val="center"/>
      </w:pPr>
      <w:r w:rsidRPr="006D27DC">
        <w:t>ИОНДАУШЫ СӘУЛЕЛЕНУДЕН ҚОРҒАУ</w:t>
      </w:r>
    </w:p>
    <w:p w14:paraId="784699EF" w14:textId="77777777" w:rsidR="00C16C75" w:rsidRPr="006D27DC" w:rsidRDefault="00C16C75" w:rsidP="00C16C75">
      <w:pPr>
        <w:pStyle w:val="a3"/>
        <w:spacing w:before="0" w:beforeAutospacing="0" w:after="0" w:afterAutospacing="0"/>
        <w:ind w:firstLine="709"/>
        <w:jc w:val="center"/>
      </w:pPr>
    </w:p>
    <w:p w14:paraId="478C6B59" w14:textId="4F37BB74" w:rsidR="00C16C75" w:rsidRPr="006D27DC" w:rsidRDefault="00C16C75" w:rsidP="00C16C75">
      <w:pPr>
        <w:pStyle w:val="a3"/>
        <w:spacing w:before="0" w:beforeAutospacing="0" w:after="0" w:afterAutospacing="0"/>
        <w:ind w:firstLine="709"/>
        <w:jc w:val="center"/>
        <w:rPr>
          <w:b/>
        </w:rPr>
      </w:pPr>
      <w:proofErr w:type="spellStart"/>
      <w:r w:rsidRPr="006D27DC">
        <w:rPr>
          <w:b/>
        </w:rPr>
        <w:t>Қорғаныс</w:t>
      </w:r>
      <w:proofErr w:type="spellEnd"/>
      <w:r w:rsidRPr="006D27DC">
        <w:rPr>
          <w:b/>
        </w:rPr>
        <w:t xml:space="preserve"> </w:t>
      </w:r>
      <w:proofErr w:type="spellStart"/>
      <w:r w:rsidRPr="006D27DC">
        <w:rPr>
          <w:b/>
        </w:rPr>
        <w:t>және</w:t>
      </w:r>
      <w:proofErr w:type="spellEnd"/>
      <w:r w:rsidRPr="006D27DC">
        <w:rPr>
          <w:b/>
        </w:rPr>
        <w:t xml:space="preserve"> </w:t>
      </w:r>
      <w:proofErr w:type="spellStart"/>
      <w:r w:rsidRPr="006D27DC">
        <w:rPr>
          <w:b/>
        </w:rPr>
        <w:t>қорғаныс</w:t>
      </w:r>
      <w:proofErr w:type="spellEnd"/>
      <w:r w:rsidRPr="006D27DC">
        <w:rPr>
          <w:b/>
        </w:rPr>
        <w:t xml:space="preserve"> </w:t>
      </w:r>
      <w:proofErr w:type="spellStart"/>
      <w:r w:rsidRPr="006D27DC">
        <w:rPr>
          <w:b/>
        </w:rPr>
        <w:t>материалдарының</w:t>
      </w:r>
      <w:proofErr w:type="spellEnd"/>
      <w:r w:rsidRPr="006D27DC">
        <w:rPr>
          <w:b/>
        </w:rPr>
        <w:t xml:space="preserve"> классификациясы</w:t>
      </w:r>
    </w:p>
    <w:p w14:paraId="70FF032E" w14:textId="77777777" w:rsidR="00C16C75" w:rsidRPr="006D27DC" w:rsidRDefault="00C16C75" w:rsidP="00C16C75">
      <w:pPr>
        <w:pStyle w:val="a3"/>
        <w:spacing w:before="0" w:beforeAutospacing="0" w:after="0" w:afterAutospacing="0"/>
        <w:ind w:firstLine="709"/>
        <w:jc w:val="center"/>
      </w:pPr>
    </w:p>
    <w:p w14:paraId="0229F15A" w14:textId="77777777" w:rsidR="00C16C75" w:rsidRDefault="00C16C75" w:rsidP="00C16C75">
      <w:pPr>
        <w:pStyle w:val="a3"/>
        <w:spacing w:before="0" w:beforeAutospacing="0" w:after="0" w:afterAutospacing="0"/>
        <w:ind w:firstLine="709"/>
        <w:jc w:val="both"/>
      </w:pPr>
      <w:r w:rsidRPr="006D27DC">
        <w:t>Қорғау деп аталады</w:t>
      </w:r>
      <w:r>
        <w:t xml:space="preserve"> көздің арасында орналасқан кез келген орта (материал) </w:t>
      </w:r>
      <w:r w:rsidRPr="00A6067E">
        <w:t>сәуле шығару</w:t>
      </w:r>
      <w:r>
        <w:t xml:space="preserve"> және иондаушы сәулелену ағындарын әлсіретуге арналған персоналды немесе жабдықты орналастыру аймағы.</w:t>
      </w:r>
    </w:p>
    <w:p w14:paraId="1E1CC411" w14:textId="77777777" w:rsidR="00C16C75" w:rsidRPr="00E6272C" w:rsidRDefault="00C16C75" w:rsidP="00C16C75">
      <w:pPr>
        <w:pStyle w:val="a3"/>
        <w:spacing w:before="0" w:beforeAutospacing="0" w:after="0" w:afterAutospacing="0"/>
        <w:ind w:firstLine="709"/>
        <w:jc w:val="both"/>
      </w:pPr>
      <w:r w:rsidRPr="00E6272C">
        <w:rPr>
          <w:bCs/>
          <w:iCs/>
        </w:rPr>
        <w:t>Иондаушы сәулеленуден қорғау мыналарды қамтиды</w:t>
      </w:r>
      <w:r w:rsidRPr="00E6272C">
        <w:t>:</w:t>
      </w:r>
    </w:p>
    <w:p w14:paraId="509A86C3" w14:textId="77777777" w:rsidR="00C16C75" w:rsidRDefault="00C16C75" w:rsidP="00C16C75">
      <w:pPr>
        <w:pStyle w:val="a3"/>
        <w:numPr>
          <w:ilvl w:val="0"/>
          <w:numId w:val="6"/>
        </w:numPr>
        <w:tabs>
          <w:tab w:val="left" w:pos="993"/>
        </w:tabs>
        <w:spacing w:before="0" w:beforeAutospacing="0" w:after="0" w:afterAutospacing="0"/>
        <w:ind w:left="0" w:firstLine="709"/>
        <w:jc w:val="both"/>
      </w:pPr>
      <w:r>
        <w:t>ұйымдастырушылық іс-шаралар (кәсіпорындарды орналастыру, жұмыс бөлмелерін орналастыру және жұмыс орындарын ұйымдастыру кезінде, жабық және ашық көздермен жұмыс кезінде, радиоактивті заттарды тасымалдау, сақтау және көму кезінде қауіпсіздік талаптарын орындау, жалпы және жеке дозиметриялық бақылау жүргізу);</w:t>
      </w:r>
    </w:p>
    <w:p w14:paraId="5330B55D" w14:textId="77777777" w:rsidR="00C16C75" w:rsidRDefault="00C16C75" w:rsidP="00C16C75">
      <w:pPr>
        <w:pStyle w:val="a3"/>
        <w:numPr>
          <w:ilvl w:val="0"/>
          <w:numId w:val="6"/>
        </w:numPr>
        <w:tabs>
          <w:tab w:val="left" w:pos="993"/>
        </w:tabs>
        <w:spacing w:before="0" w:beforeAutospacing="0" w:after="0" w:afterAutospacing="0"/>
        <w:ind w:left="0" w:firstLine="709"/>
        <w:jc w:val="both"/>
      </w:pPr>
      <w:r>
        <w:t>медициналық-профилактикалық іс-шаралар (қысқартылған жұмыс күні, қосымша демалыс, медициналық тексерулер, емдік-профилактикалық тамақтану);</w:t>
      </w:r>
    </w:p>
    <w:p w14:paraId="0EAA986A" w14:textId="77777777" w:rsidR="00C16C75" w:rsidRDefault="00C16C75" w:rsidP="00C16C75">
      <w:pPr>
        <w:pStyle w:val="a3"/>
        <w:numPr>
          <w:ilvl w:val="0"/>
          <w:numId w:val="6"/>
        </w:numPr>
        <w:tabs>
          <w:tab w:val="left" w:pos="993"/>
        </w:tabs>
        <w:spacing w:before="0" w:beforeAutospacing="0" w:after="0" w:afterAutospacing="0"/>
        <w:ind w:left="0" w:firstLine="709"/>
        <w:jc w:val="both"/>
      </w:pPr>
      <w:r>
        <w:t>инженерлік-техникалық әдістер мен құралдар (арақашықтықпен және уақытпен қорғаныс, жеке қорғаныс құралдарын пайдалану, қорғаныс қалқаны).</w:t>
      </w:r>
    </w:p>
    <w:p w14:paraId="41A5D600" w14:textId="77777777" w:rsidR="00C16C75" w:rsidRDefault="00C16C75" w:rsidP="00C16C75">
      <w:pPr>
        <w:pStyle w:val="a3"/>
        <w:spacing w:before="0" w:beforeAutospacing="0" w:after="0" w:afterAutospacing="0"/>
        <w:ind w:firstLine="709"/>
        <w:jc w:val="both"/>
      </w:pPr>
      <w:r>
        <w:t xml:space="preserve">Қорғау қабылданды </w:t>
      </w:r>
      <w:r w:rsidRPr="00A6067E">
        <w:rPr>
          <w:b/>
        </w:rPr>
        <w:t>жіктеу</w:t>
      </w:r>
      <w:r>
        <w:t xml:space="preserve"> келесі белгілер бойынша: </w:t>
      </w:r>
    </w:p>
    <w:p w14:paraId="120FA062" w14:textId="77777777" w:rsidR="00C16C75" w:rsidRDefault="00C16C75" w:rsidP="00C16C75">
      <w:pPr>
        <w:pStyle w:val="a3"/>
        <w:spacing w:before="0" w:beforeAutospacing="0" w:after="0" w:afterAutospacing="0"/>
        <w:ind w:firstLine="709"/>
        <w:jc w:val="both"/>
      </w:pPr>
      <w:r>
        <w:rPr>
          <w:b/>
        </w:rPr>
        <w:t>1 Н</w:t>
      </w:r>
      <w:r w:rsidRPr="00A6067E">
        <w:rPr>
          <w:b/>
        </w:rPr>
        <w:t>азқорғаныстың мәні:</w:t>
      </w:r>
      <w:r>
        <w:t xml:space="preserve"> </w:t>
      </w:r>
    </w:p>
    <w:p w14:paraId="7C889608" w14:textId="77777777" w:rsidR="00C16C75" w:rsidRDefault="00C16C75" w:rsidP="00C16C75">
      <w:pPr>
        <w:pStyle w:val="a3"/>
        <w:numPr>
          <w:ilvl w:val="0"/>
          <w:numId w:val="1"/>
        </w:numPr>
        <w:tabs>
          <w:tab w:val="clear" w:pos="720"/>
          <w:tab w:val="num" w:pos="993"/>
        </w:tabs>
        <w:spacing w:before="0" w:beforeAutospacing="0" w:after="0" w:afterAutospacing="0"/>
        <w:ind w:left="0" w:firstLine="709"/>
        <w:jc w:val="both"/>
      </w:pPr>
      <w:r>
        <w:t xml:space="preserve">персоналдың сәулелену дозасын рұқсат етілген шекті деңгейге дейін төмендету (биологиялық қорғаныс), </w:t>
      </w:r>
    </w:p>
    <w:p w14:paraId="1EF0A738" w14:textId="77777777" w:rsidR="00C16C75" w:rsidRDefault="00C16C75" w:rsidP="00C16C75">
      <w:pPr>
        <w:pStyle w:val="a3"/>
        <w:numPr>
          <w:ilvl w:val="0"/>
          <w:numId w:val="1"/>
        </w:numPr>
        <w:tabs>
          <w:tab w:val="clear" w:pos="720"/>
          <w:tab w:val="num" w:pos="993"/>
        </w:tabs>
        <w:spacing w:before="0" w:beforeAutospacing="0" w:after="0" w:afterAutospacing="0"/>
        <w:ind w:left="0" w:firstLine="709"/>
        <w:jc w:val="both"/>
      </w:pPr>
      <w:r>
        <w:t xml:space="preserve">сәулеленуге ұшырайтын әртүрлі объектілердің радиациялық зақымдану дәрежесін рұқсат етілген деңгейге дейін төмендету (радиациялық қорғаныс), </w:t>
      </w:r>
    </w:p>
    <w:p w14:paraId="114BE1FE" w14:textId="77777777" w:rsidR="00C16C75" w:rsidRDefault="00C16C75" w:rsidP="00C16C75">
      <w:pPr>
        <w:pStyle w:val="a3"/>
        <w:numPr>
          <w:ilvl w:val="0"/>
          <w:numId w:val="1"/>
        </w:numPr>
        <w:tabs>
          <w:tab w:val="clear" w:pos="720"/>
          <w:tab w:val="num" w:pos="993"/>
        </w:tabs>
        <w:spacing w:before="0" w:beforeAutospacing="0" w:after="0" w:afterAutospacing="0"/>
        <w:ind w:left="0" w:firstLine="709"/>
        <w:jc w:val="both"/>
      </w:pPr>
      <w:proofErr w:type="spellStart"/>
      <w:r>
        <w:t>төмендеу</w:t>
      </w:r>
      <w:proofErr w:type="spellEnd"/>
      <w:r>
        <w:t xml:space="preserve"> </w:t>
      </w:r>
      <w:proofErr w:type="spellStart"/>
      <w:r>
        <w:t>радиациялық</w:t>
      </w:r>
      <w:proofErr w:type="spellEnd"/>
      <w:r>
        <w:t xml:space="preserve"> энергия </w:t>
      </w:r>
      <w:proofErr w:type="spellStart"/>
      <w:r>
        <w:t>бөлу</w:t>
      </w:r>
      <w:proofErr w:type="spellEnd"/>
      <w:r>
        <w:t xml:space="preserve"> </w:t>
      </w:r>
      <w:proofErr w:type="spellStart"/>
      <w:r>
        <w:t>қорғаныс</w:t>
      </w:r>
      <w:proofErr w:type="spellEnd"/>
      <w:r>
        <w:t xml:space="preserve"> </w:t>
      </w:r>
      <w:proofErr w:type="spellStart"/>
      <w:r>
        <w:t>композицияларында</w:t>
      </w:r>
      <w:proofErr w:type="spellEnd"/>
      <w:r>
        <w:t xml:space="preserve"> </w:t>
      </w:r>
      <w:proofErr w:type="spellStart"/>
      <w:r>
        <w:t>рұқсат</w:t>
      </w:r>
      <w:proofErr w:type="spellEnd"/>
      <w:r>
        <w:t xml:space="preserve"> етілген деңгейге дейін (термиялық қорғаныс).</w:t>
      </w:r>
    </w:p>
    <w:p w14:paraId="27298E2A" w14:textId="77777777" w:rsidR="00C16C75" w:rsidRPr="00A6067E" w:rsidRDefault="00C16C75" w:rsidP="00C16C75">
      <w:pPr>
        <w:pStyle w:val="a3"/>
        <w:spacing w:before="0" w:beforeAutospacing="0" w:after="0" w:afterAutospacing="0"/>
        <w:ind w:firstLine="709"/>
        <w:jc w:val="both"/>
        <w:rPr>
          <w:b/>
        </w:rPr>
      </w:pPr>
      <w:r>
        <w:rPr>
          <w:b/>
        </w:rPr>
        <w:t xml:space="preserve">2 </w:t>
      </w:r>
      <w:r w:rsidRPr="00A6067E">
        <w:rPr>
          <w:b/>
        </w:rPr>
        <w:t>Қорғаныс түрі:</w:t>
      </w:r>
    </w:p>
    <w:p w14:paraId="003FA047" w14:textId="77777777" w:rsidR="00C16C75" w:rsidRDefault="00C16C75" w:rsidP="00C16C75">
      <w:pPr>
        <w:pStyle w:val="a3"/>
        <w:numPr>
          <w:ilvl w:val="0"/>
          <w:numId w:val="2"/>
        </w:numPr>
        <w:tabs>
          <w:tab w:val="clear" w:pos="720"/>
          <w:tab w:val="num" w:pos="993"/>
        </w:tabs>
        <w:spacing w:before="0" w:beforeAutospacing="0" w:after="0" w:afterAutospacing="0"/>
        <w:ind w:left="0" w:firstLine="709"/>
        <w:jc w:val="both"/>
      </w:pPr>
      <w:r>
        <w:t>тұтас, сәулелену көздерін толығымен қоршайды;</w:t>
      </w:r>
    </w:p>
    <w:p w14:paraId="23F46E0E" w14:textId="77777777" w:rsidR="00C16C75" w:rsidRDefault="00C16C75" w:rsidP="00C16C75">
      <w:pPr>
        <w:pStyle w:val="a3"/>
        <w:numPr>
          <w:ilvl w:val="0"/>
          <w:numId w:val="2"/>
        </w:numPr>
        <w:tabs>
          <w:tab w:val="clear" w:pos="720"/>
          <w:tab w:val="num" w:pos="993"/>
        </w:tabs>
        <w:spacing w:before="0" w:beforeAutospacing="0" w:after="0" w:afterAutospacing="0"/>
        <w:ind w:left="0" w:firstLine="709"/>
        <w:jc w:val="both"/>
      </w:pPr>
      <w:r>
        <w:t>бөлек, сәулелену көзін қоршап тұрған біріншіліктен (мысалы, ядролық реактордың өзегінен) және екіншілік, оның және біріншілік қорғаныс арасындағы сәулелену көздерінен қорғауға арналған (мысалы, ядролық реактордың салқындатқыш жүйесі) тұрады</w:t>
      </w:r>
      <w:proofErr w:type="gramStart"/>
      <w:r>
        <w:t>. )</w:t>
      </w:r>
      <w:proofErr w:type="gramEnd"/>
      <w:r>
        <w:t>;</w:t>
      </w:r>
    </w:p>
    <w:p w14:paraId="732ED3A5" w14:textId="77777777" w:rsidR="00C16C75" w:rsidRDefault="00C16C75" w:rsidP="00C16C75">
      <w:pPr>
        <w:pStyle w:val="a3"/>
        <w:numPr>
          <w:ilvl w:val="0"/>
          <w:numId w:val="2"/>
        </w:numPr>
        <w:tabs>
          <w:tab w:val="clear" w:pos="720"/>
          <w:tab w:val="num" w:pos="993"/>
        </w:tabs>
        <w:spacing w:before="0" w:beforeAutospacing="0" w:after="0" w:afterAutospacing="0"/>
        <w:ind w:left="0" w:firstLine="709"/>
        <w:jc w:val="both"/>
      </w:pPr>
      <w:r>
        <w:t>көлеңкелі, сәулелену көзі мен қорғалатын аумақтың арасына орналастырылады, оның өлшемдері "қорғаныспен" өңделген "көлеңкемен" анықталады.;</w:t>
      </w:r>
    </w:p>
    <w:p w14:paraId="667A50E2" w14:textId="77777777" w:rsidR="00C16C75" w:rsidRDefault="00C16C75" w:rsidP="00C16C75">
      <w:pPr>
        <w:pStyle w:val="a3"/>
        <w:numPr>
          <w:ilvl w:val="0"/>
          <w:numId w:val="2"/>
        </w:numPr>
        <w:tabs>
          <w:tab w:val="clear" w:pos="720"/>
          <w:tab w:val="num" w:pos="993"/>
        </w:tabs>
        <w:spacing w:before="0" w:beforeAutospacing="0" w:after="0" w:afterAutospacing="0"/>
        <w:ind w:left="0" w:firstLine="709"/>
        <w:jc w:val="both"/>
      </w:pPr>
      <w:r>
        <w:t>ішінара, әлсіреген сәулеленудің рұқсат етілген деңгейлері жоғарылаған бағыттарда тігіледі (мысалы, персоналдың қол жетімділігі шектеулі аймақтар үшін).</w:t>
      </w:r>
    </w:p>
    <w:p w14:paraId="7D7DD653" w14:textId="77777777" w:rsidR="00C16C75" w:rsidRDefault="00C16C75" w:rsidP="00C16C75">
      <w:pPr>
        <w:pStyle w:val="a3"/>
        <w:spacing w:before="0" w:beforeAutospacing="0" w:after="0" w:afterAutospacing="0"/>
        <w:ind w:firstLine="709"/>
        <w:jc w:val="both"/>
      </w:pPr>
      <w:r>
        <w:rPr>
          <w:b/>
        </w:rPr>
        <w:t xml:space="preserve">3 </w:t>
      </w:r>
      <w:r w:rsidRPr="00A6067E">
        <w:rPr>
          <w:b/>
        </w:rPr>
        <w:t>Қорғаудың орналасуы:</w:t>
      </w:r>
      <w:r>
        <w:t xml:space="preserve"> </w:t>
      </w:r>
    </w:p>
    <w:p w14:paraId="5F942164" w14:textId="77777777" w:rsidR="00C16C75" w:rsidRDefault="00C16C75" w:rsidP="00C16C75">
      <w:pPr>
        <w:pStyle w:val="a3"/>
        <w:numPr>
          <w:ilvl w:val="0"/>
          <w:numId w:val="4"/>
        </w:numPr>
        <w:tabs>
          <w:tab w:val="clear" w:pos="720"/>
          <w:tab w:val="num" w:pos="993"/>
        </w:tabs>
        <w:spacing w:before="0" w:beforeAutospacing="0" w:after="0" w:afterAutospacing="0"/>
        <w:ind w:left="0" w:firstLine="709"/>
        <w:jc w:val="both"/>
      </w:pPr>
      <w:r>
        <w:t xml:space="preserve">біртекті, қорғаныс бір материалдан тұрады, </w:t>
      </w:r>
    </w:p>
    <w:p w14:paraId="50D1E141" w14:textId="77777777" w:rsidR="00C16C75" w:rsidRDefault="00C16C75" w:rsidP="00C16C75">
      <w:pPr>
        <w:pStyle w:val="a3"/>
        <w:numPr>
          <w:ilvl w:val="0"/>
          <w:numId w:val="4"/>
        </w:numPr>
        <w:tabs>
          <w:tab w:val="clear" w:pos="720"/>
          <w:tab w:val="num" w:pos="993"/>
        </w:tabs>
        <w:spacing w:before="0" w:beforeAutospacing="0" w:after="0" w:afterAutospacing="0"/>
        <w:ind w:left="0" w:firstLine="709"/>
        <w:jc w:val="both"/>
      </w:pPr>
      <w:r>
        <w:t>гетерогенді, әр түрлі материалдар жиынтығынан.</w:t>
      </w:r>
    </w:p>
    <w:p w14:paraId="1EBB51FB" w14:textId="77777777" w:rsidR="00C16C75" w:rsidRDefault="00C16C75" w:rsidP="00C16C75">
      <w:pPr>
        <w:pStyle w:val="a3"/>
        <w:tabs>
          <w:tab w:val="num" w:pos="993"/>
        </w:tabs>
        <w:spacing w:before="0" w:beforeAutospacing="0" w:after="0" w:afterAutospacing="0"/>
        <w:ind w:firstLine="709"/>
        <w:jc w:val="both"/>
      </w:pPr>
      <w:r>
        <w:rPr>
          <w:b/>
        </w:rPr>
        <w:t xml:space="preserve">4 </w:t>
      </w:r>
      <w:r w:rsidRPr="00A6067E">
        <w:rPr>
          <w:b/>
        </w:rPr>
        <w:t xml:space="preserve">Нысан </w:t>
      </w:r>
      <w:r>
        <w:t>қорғаныстың сыртқы беті жиі кездеседі:</w:t>
      </w:r>
    </w:p>
    <w:p w14:paraId="1344DC15" w14:textId="77777777" w:rsidR="00C16C75" w:rsidRDefault="00C16C75" w:rsidP="00C16C75">
      <w:pPr>
        <w:pStyle w:val="a3"/>
        <w:numPr>
          <w:ilvl w:val="0"/>
          <w:numId w:val="5"/>
        </w:numPr>
        <w:tabs>
          <w:tab w:val="clear" w:pos="720"/>
          <w:tab w:val="num" w:pos="993"/>
        </w:tabs>
        <w:spacing w:before="0" w:beforeAutospacing="0" w:after="0" w:afterAutospacing="0"/>
        <w:ind w:left="0" w:firstLine="709"/>
        <w:jc w:val="both"/>
      </w:pPr>
      <w:r>
        <w:t xml:space="preserve">жазық, </w:t>
      </w:r>
    </w:p>
    <w:p w14:paraId="53BBD98F" w14:textId="77777777" w:rsidR="00C16C75" w:rsidRDefault="00C16C75" w:rsidP="00C16C75">
      <w:pPr>
        <w:pStyle w:val="a3"/>
        <w:numPr>
          <w:ilvl w:val="0"/>
          <w:numId w:val="5"/>
        </w:numPr>
        <w:tabs>
          <w:tab w:val="clear" w:pos="720"/>
          <w:tab w:val="num" w:pos="993"/>
        </w:tabs>
        <w:spacing w:before="0" w:beforeAutospacing="0" w:after="0" w:afterAutospacing="0"/>
        <w:ind w:left="0" w:firstLine="709"/>
        <w:jc w:val="both"/>
      </w:pPr>
      <w:r>
        <w:t>цилиндрлік,</w:t>
      </w:r>
    </w:p>
    <w:p w14:paraId="68962B2C" w14:textId="77777777" w:rsidR="00C16C75" w:rsidRDefault="00C16C75" w:rsidP="00C16C75">
      <w:pPr>
        <w:pStyle w:val="a3"/>
        <w:numPr>
          <w:ilvl w:val="0"/>
          <w:numId w:val="5"/>
        </w:numPr>
        <w:tabs>
          <w:tab w:val="clear" w:pos="720"/>
          <w:tab w:val="num" w:pos="993"/>
        </w:tabs>
        <w:spacing w:before="0" w:beforeAutospacing="0" w:after="0" w:afterAutospacing="0"/>
        <w:ind w:left="0" w:firstLine="709"/>
        <w:jc w:val="both"/>
      </w:pPr>
      <w:r>
        <w:t>сфералық.</w:t>
      </w:r>
    </w:p>
    <w:p w14:paraId="64032A39" w14:textId="77777777" w:rsidR="00C16C75" w:rsidRDefault="00C16C75" w:rsidP="00C16C75">
      <w:pPr>
        <w:pStyle w:val="a3"/>
        <w:tabs>
          <w:tab w:val="num" w:pos="993"/>
        </w:tabs>
        <w:spacing w:before="0" w:beforeAutospacing="0" w:after="0" w:afterAutospacing="0"/>
        <w:ind w:firstLine="709"/>
        <w:jc w:val="both"/>
      </w:pPr>
      <w:r>
        <w:rPr>
          <w:b/>
        </w:rPr>
        <w:t xml:space="preserve">5 </w:t>
      </w:r>
      <w:r w:rsidRPr="00A6067E">
        <w:rPr>
          <w:b/>
        </w:rPr>
        <w:t>Қорғаныс геометриясы</w:t>
      </w:r>
      <w:r>
        <w:t xml:space="preserve"> бөлінеді арналған: </w:t>
      </w:r>
    </w:p>
    <w:p w14:paraId="6877B47B" w14:textId="77777777" w:rsidR="00C16C75" w:rsidRDefault="00C16C75" w:rsidP="00C16C75">
      <w:pPr>
        <w:pStyle w:val="a3"/>
        <w:numPr>
          <w:ilvl w:val="0"/>
          <w:numId w:val="3"/>
        </w:numPr>
        <w:tabs>
          <w:tab w:val="clear" w:pos="720"/>
          <w:tab w:val="num" w:pos="993"/>
        </w:tabs>
        <w:spacing w:before="0" w:beforeAutospacing="0" w:after="0" w:afterAutospacing="0"/>
        <w:ind w:left="0" w:firstLine="709"/>
        <w:jc w:val="both"/>
      </w:pPr>
      <w:r>
        <w:t xml:space="preserve">шексіз, </w:t>
      </w:r>
    </w:p>
    <w:p w14:paraId="5353C27A" w14:textId="77777777" w:rsidR="00C16C75" w:rsidRDefault="00C16C75" w:rsidP="00C16C75">
      <w:pPr>
        <w:pStyle w:val="a3"/>
        <w:numPr>
          <w:ilvl w:val="0"/>
          <w:numId w:val="3"/>
        </w:numPr>
        <w:tabs>
          <w:tab w:val="clear" w:pos="720"/>
          <w:tab w:val="num" w:pos="993"/>
        </w:tabs>
        <w:spacing w:before="0" w:beforeAutospacing="0" w:after="0" w:afterAutospacing="0"/>
        <w:ind w:left="0" w:firstLine="709"/>
        <w:jc w:val="both"/>
      </w:pPr>
      <w:proofErr w:type="spellStart"/>
      <w:r>
        <w:t>жартылай</w:t>
      </w:r>
      <w:proofErr w:type="spellEnd"/>
      <w:r>
        <w:t xml:space="preserve"> </w:t>
      </w:r>
      <w:proofErr w:type="spellStart"/>
      <w:r>
        <w:t>шексіз</w:t>
      </w:r>
      <w:proofErr w:type="spellEnd"/>
      <w:r>
        <w:t xml:space="preserve">, </w:t>
      </w:r>
    </w:p>
    <w:p w14:paraId="4F589C75" w14:textId="77777777" w:rsidR="00C16C75" w:rsidRDefault="00C16C75" w:rsidP="00C16C75">
      <w:pPr>
        <w:pStyle w:val="a3"/>
        <w:numPr>
          <w:ilvl w:val="0"/>
          <w:numId w:val="3"/>
        </w:numPr>
        <w:tabs>
          <w:tab w:val="clear" w:pos="720"/>
          <w:tab w:val="num" w:pos="993"/>
        </w:tabs>
        <w:spacing w:before="0" w:beforeAutospacing="0" w:after="0" w:afterAutospacing="0"/>
        <w:ind w:left="0" w:firstLine="709"/>
        <w:jc w:val="both"/>
      </w:pPr>
      <w:r>
        <w:t xml:space="preserve">тосқауылдық, </w:t>
      </w:r>
    </w:p>
    <w:p w14:paraId="1577220D" w14:textId="77777777" w:rsidR="00C16C75" w:rsidRDefault="00C16C75" w:rsidP="00C16C75">
      <w:pPr>
        <w:pStyle w:val="a3"/>
        <w:numPr>
          <w:ilvl w:val="0"/>
          <w:numId w:val="3"/>
        </w:numPr>
        <w:tabs>
          <w:tab w:val="clear" w:pos="720"/>
          <w:tab w:val="num" w:pos="993"/>
        </w:tabs>
        <w:spacing w:before="0" w:beforeAutospacing="0" w:after="0" w:afterAutospacing="0"/>
        <w:ind w:left="0" w:firstLine="709"/>
        <w:jc w:val="both"/>
      </w:pPr>
      <w:r>
        <w:t>шектелген.</w:t>
      </w:r>
    </w:p>
    <w:p w14:paraId="166215A1" w14:textId="77777777" w:rsidR="00C16C75" w:rsidRDefault="00C16C75" w:rsidP="00C16C75">
      <w:pPr>
        <w:pStyle w:val="a3"/>
        <w:spacing w:before="0" w:beforeAutospacing="0" w:after="0" w:afterAutospacing="0"/>
        <w:ind w:firstLine="709"/>
        <w:jc w:val="both"/>
      </w:pPr>
      <w:r>
        <w:t xml:space="preserve">Іс жүзінде (20-сурет) шексіз қорғаныс қарастырылады мұндай қорғалған (а), оның ішінде көзі мен детекторы бар шектеулі ортаға кез келген жерде кез келген мөлшердегі материалды қосу детектордың көрсеткіштерін өзгертпейді. </w:t>
      </w:r>
      <w:proofErr w:type="spellStart"/>
      <w:r>
        <w:t>Жартылай</w:t>
      </w:r>
      <w:proofErr w:type="spellEnd"/>
      <w:r>
        <w:t xml:space="preserve"> </w:t>
      </w:r>
      <w:proofErr w:type="spellStart"/>
      <w:r>
        <w:t>шексіз</w:t>
      </w:r>
      <w:proofErr w:type="spellEnd"/>
      <w:r>
        <w:t xml:space="preserve"> </w:t>
      </w:r>
      <w:proofErr w:type="spellStart"/>
      <w:r>
        <w:t>қорғаныс</w:t>
      </w:r>
      <w:proofErr w:type="spellEnd"/>
      <w:r>
        <w:t xml:space="preserve"> (b, c) қалыпты АА немесе ВВ жазықтығымен кесілгенде пайда болады к тікелей көз-детектор, ортаның көзден келетін бөлігі немесе детектордың болуы. Кедергі геометриясы (d) ортаның бөліктерін көзден және детектор жағынан кесіп тастағанда алынады. Шектелген </w:t>
      </w:r>
      <w:r>
        <w:lastRenderedPageBreak/>
        <w:t xml:space="preserve">деп геометрия </w:t>
      </w:r>
      <w:proofErr w:type="spellStart"/>
      <w:r>
        <w:t>түсініледі</w:t>
      </w:r>
      <w:proofErr w:type="spellEnd"/>
      <w:r>
        <w:t xml:space="preserve"> (д), </w:t>
      </w:r>
      <w:proofErr w:type="spellStart"/>
      <w:r>
        <w:t>онда</w:t>
      </w:r>
      <w:proofErr w:type="spellEnd"/>
      <w:r>
        <w:t xml:space="preserve"> </w:t>
      </w:r>
      <w:proofErr w:type="spellStart"/>
      <w:r>
        <w:t>көлденең</w:t>
      </w:r>
      <w:proofErr w:type="spellEnd"/>
      <w:r>
        <w:t xml:space="preserve"> </w:t>
      </w:r>
      <w:proofErr w:type="spellStart"/>
      <w:r>
        <w:t>өлшемдердің</w:t>
      </w:r>
      <w:proofErr w:type="spellEnd"/>
      <w:r>
        <w:t xml:space="preserve"> ешқайсысын қабылдау мүмкін емес үшін шексіз.</w:t>
      </w:r>
    </w:p>
    <w:p w14:paraId="4BE49136" w14:textId="77777777" w:rsidR="00C16C75" w:rsidRDefault="00C16C75" w:rsidP="00C16C75">
      <w:pPr>
        <w:pStyle w:val="a3"/>
        <w:spacing w:before="0" w:beforeAutospacing="0" w:after="0" w:afterAutospacing="0"/>
        <w:ind w:firstLine="709"/>
        <w:jc w:val="both"/>
      </w:pPr>
      <w:r w:rsidRPr="005564F4">
        <w:t xml:space="preserve">Ядролық құрамы және сәулеленудің материалмен әрекеттесу процестерінің ортақтығы, сондай-ақ оның негізгі мақсаты бойынша қорғаныс материалдары үш топқа бөлінеді: </w:t>
      </w:r>
      <w:r w:rsidRPr="00F340FD">
        <w:rPr>
          <w:b/>
        </w:rPr>
        <w:t>өкпе</w:t>
      </w:r>
      <w:r>
        <w:t xml:space="preserve">, бірге элементтерден тұратын </w:t>
      </w:r>
      <w:r w:rsidRPr="00693FEA">
        <w:rPr>
          <w:b/>
        </w:rPr>
        <w:t>орташа</w:t>
      </w:r>
      <w:r>
        <w:t xml:space="preserve"> атомдық санның мәні бойынша,</w:t>
      </w:r>
      <w:r>
        <w:rPr>
          <w:b/>
        </w:rPr>
        <w:t xml:space="preserve"> </w:t>
      </w:r>
      <w:r w:rsidRPr="00F340FD">
        <w:rPr>
          <w:b/>
        </w:rPr>
        <w:t>ауыр</w:t>
      </w:r>
      <w:r>
        <w:t xml:space="preserve">. </w:t>
      </w:r>
    </w:p>
    <w:p w14:paraId="1AA3A8A6" w14:textId="77777777" w:rsidR="00C16C75" w:rsidRDefault="00C16C75" w:rsidP="00C16C75">
      <w:pPr>
        <w:pStyle w:val="a3"/>
        <w:spacing w:before="0" w:beforeAutospacing="0" w:after="0" w:afterAutospacing="0"/>
        <w:ind w:firstLine="709"/>
        <w:jc w:val="both"/>
      </w:pPr>
      <w:r>
        <w:t xml:space="preserve">Алғашқы екі топта мыналар ажыратылады </w:t>
      </w:r>
      <w:r w:rsidRPr="00F340FD">
        <w:rPr>
          <w:b/>
        </w:rPr>
        <w:t>екі кіші топ</w:t>
      </w:r>
      <w:r>
        <w:t xml:space="preserve"> материалдардың: </w:t>
      </w:r>
      <w:r w:rsidRPr="00F340FD">
        <w:rPr>
          <w:b/>
        </w:rPr>
        <w:t>құрамында сутегі бар және жоқ</w:t>
      </w:r>
      <w:r>
        <w:t xml:space="preserve">. </w:t>
      </w:r>
    </w:p>
    <w:p w14:paraId="1389AE97" w14:textId="77777777" w:rsidR="00C16C75" w:rsidRDefault="00C16C75" w:rsidP="00C16C75">
      <w:pPr>
        <w:pStyle w:val="a3"/>
        <w:spacing w:before="0" w:beforeAutospacing="0" w:after="0" w:afterAutospacing="0"/>
        <w:ind w:firstLine="709"/>
        <w:jc w:val="both"/>
      </w:pPr>
    </w:p>
    <w:p w14:paraId="23FB98DF" w14:textId="77777777" w:rsidR="00C16C75" w:rsidRDefault="00C16C75" w:rsidP="00C16C75">
      <w:pPr>
        <w:ind w:firstLine="709"/>
        <w:jc w:val="center"/>
      </w:pPr>
      <w:r>
        <w:rPr>
          <w:noProof/>
        </w:rPr>
        <w:drawing>
          <wp:inline distT="0" distB="0" distL="0" distR="0" wp14:anchorId="726D7281" wp14:editId="6BCEB46C">
            <wp:extent cx="4466990" cy="2933700"/>
            <wp:effectExtent l="19050" t="0" r="0" b="0"/>
            <wp:docPr id="35" name="Рисунок 35" descr="http://www.studfiles.ru/html/2706/1117/html_GM6kmzlkna.OSS6/img-WUFb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http://www.studfiles.ru/html/2706/1117/html_GM6kmzlkna.OSS6/img-WUFb02.png"/>
                    <pic:cNvPicPr>
                      <a:picLocks noChangeAspect="1" noChangeArrowheads="1"/>
                    </pic:cNvPicPr>
                  </pic:nvPicPr>
                  <pic:blipFill>
                    <a:blip r:embed="rId5"/>
                    <a:srcRect/>
                    <a:stretch>
                      <a:fillRect/>
                    </a:stretch>
                  </pic:blipFill>
                  <pic:spPr bwMode="auto">
                    <a:xfrm>
                      <a:off x="0" y="0"/>
                      <a:ext cx="4489415" cy="2948428"/>
                    </a:xfrm>
                    <a:prstGeom prst="rect">
                      <a:avLst/>
                    </a:prstGeom>
                    <a:noFill/>
                    <a:ln w="9525">
                      <a:noFill/>
                      <a:miter lim="800000"/>
                      <a:headEnd/>
                      <a:tailEnd/>
                    </a:ln>
                  </pic:spPr>
                </pic:pic>
              </a:graphicData>
            </a:graphic>
          </wp:inline>
        </w:drawing>
      </w:r>
    </w:p>
    <w:p w14:paraId="06245777" w14:textId="77777777" w:rsidR="00C16C75" w:rsidRPr="00A6067E" w:rsidRDefault="00C16C75" w:rsidP="00C16C75">
      <w:pPr>
        <w:ind w:firstLine="709"/>
        <w:jc w:val="center"/>
      </w:pPr>
    </w:p>
    <w:p w14:paraId="3B3C2967" w14:textId="77777777" w:rsidR="00C16C75" w:rsidRDefault="00C16C75" w:rsidP="00C16C75">
      <w:pPr>
        <w:ind w:firstLine="709"/>
        <w:jc w:val="center"/>
      </w:pPr>
      <w:r>
        <w:t>20-сурет - Қорғаныс геометриясы және бөлшектердің типтік траекториялары.</w:t>
      </w:r>
    </w:p>
    <w:p w14:paraId="0E0D1E9A" w14:textId="77777777" w:rsidR="00C16C75" w:rsidRDefault="00C16C75" w:rsidP="00C16C75">
      <w:pPr>
        <w:pStyle w:val="a3"/>
        <w:spacing w:before="0" w:beforeAutospacing="0" w:after="0" w:afterAutospacing="0"/>
        <w:ind w:firstLine="709"/>
        <w:jc w:val="both"/>
      </w:pPr>
    </w:p>
    <w:p w14:paraId="285BA6AE" w14:textId="77777777" w:rsidR="00C16C75" w:rsidRDefault="00C16C75" w:rsidP="00C16C75">
      <w:pPr>
        <w:pStyle w:val="a3"/>
        <w:spacing w:before="0" w:beforeAutospacing="0" w:after="0" w:afterAutospacing="0"/>
        <w:ind w:firstLine="709"/>
        <w:jc w:val="both"/>
      </w:pPr>
      <w:r>
        <w:t xml:space="preserve">Материалдардың негізгі мақсаты </w:t>
      </w:r>
      <w:r w:rsidRPr="00F340FD">
        <w:rPr>
          <w:b/>
        </w:rPr>
        <w:t>бірінші</w:t>
      </w:r>
      <w:r>
        <w:t xml:space="preserve"> топтар - нейтрондар ағынының тығыздығының, негізінен аралық энергиялардың әлсіреуі. Нейтрондар мұндай материалдарда сутегі ядроларында (бірінші топша) және басқа жеңіл элементтердің ядроларында (екінші топша) серпімді шашырау нәтижесінде баяулайды.</w:t>
      </w:r>
    </w:p>
    <w:p w14:paraId="5F16258B" w14:textId="77777777" w:rsidR="00C16C75" w:rsidRDefault="00C16C75" w:rsidP="00C16C75">
      <w:pPr>
        <w:pStyle w:val="a3"/>
        <w:spacing w:before="0" w:beforeAutospacing="0" w:after="0" w:afterAutospacing="0"/>
        <w:ind w:firstLine="709"/>
        <w:jc w:val="both"/>
      </w:pPr>
      <w:r>
        <w:t xml:space="preserve">Материалдар </w:t>
      </w:r>
      <w:r w:rsidRPr="00F340FD">
        <w:rPr>
          <w:b/>
        </w:rPr>
        <w:t>екінші</w:t>
      </w:r>
      <w:r>
        <w:t xml:space="preserve"> топтар екеуін де </w:t>
      </w:r>
      <w:proofErr w:type="spellStart"/>
      <w:r>
        <w:t>қорғауға</w:t>
      </w:r>
      <w:proofErr w:type="spellEnd"/>
      <w:r>
        <w:t xml:space="preserve"> </w:t>
      </w:r>
      <w:proofErr w:type="spellStart"/>
      <w:r>
        <w:t>арналған</w:t>
      </w:r>
      <w:proofErr w:type="spellEnd"/>
      <w:r>
        <w:t xml:space="preserve"> γ-</w:t>
      </w:r>
      <w:proofErr w:type="spellStart"/>
      <w:r>
        <w:t>сәулеленудің</w:t>
      </w:r>
      <w:proofErr w:type="spellEnd"/>
      <w:r>
        <w:t xml:space="preserve">, </w:t>
      </w:r>
      <w:proofErr w:type="spellStart"/>
      <w:r>
        <w:t>нейтрондар</w:t>
      </w:r>
      <w:proofErr w:type="spellEnd"/>
      <w:r>
        <w:t xml:space="preserve"> да </w:t>
      </w:r>
      <w:proofErr w:type="spellStart"/>
      <w:r>
        <w:t>солай</w:t>
      </w:r>
      <w:proofErr w:type="spellEnd"/>
      <w:r>
        <w:t xml:space="preserve">. </w:t>
      </w:r>
    </w:p>
    <w:p w14:paraId="6FAB3882" w14:textId="77777777" w:rsidR="00C16C75" w:rsidRDefault="00C16C75" w:rsidP="00C16C75">
      <w:pPr>
        <w:pStyle w:val="a3"/>
        <w:spacing w:before="0" w:beforeAutospacing="0" w:after="0" w:afterAutospacing="0"/>
        <w:ind w:firstLine="709"/>
        <w:jc w:val="both"/>
      </w:pPr>
      <w:r>
        <w:t xml:space="preserve">Материалдар </w:t>
      </w:r>
      <w:r w:rsidRPr="003334E6">
        <w:rPr>
          <w:b/>
        </w:rPr>
        <w:t>үшінші</w:t>
      </w:r>
      <w:r>
        <w:t xml:space="preserve"> топтар </w:t>
      </w:r>
      <w:proofErr w:type="spellStart"/>
      <w:r>
        <w:t>мыналардан</w:t>
      </w:r>
      <w:proofErr w:type="spellEnd"/>
      <w:r>
        <w:t xml:space="preserve"> </w:t>
      </w:r>
      <w:proofErr w:type="spellStart"/>
      <w:r>
        <w:t>қорғауға</w:t>
      </w:r>
      <w:proofErr w:type="spellEnd"/>
      <w:r>
        <w:t xml:space="preserve"> </w:t>
      </w:r>
      <w:proofErr w:type="spellStart"/>
      <w:r>
        <w:t>арналған</w:t>
      </w:r>
      <w:proofErr w:type="spellEnd"/>
      <w:r>
        <w:t xml:space="preserve"> γ-</w:t>
      </w:r>
      <w:proofErr w:type="spellStart"/>
      <w:r>
        <w:t>сәулеленудің</w:t>
      </w:r>
      <w:proofErr w:type="spellEnd"/>
      <w:r>
        <w:t xml:space="preserve"> </w:t>
      </w:r>
      <w:proofErr w:type="spellStart"/>
      <w:r>
        <w:t>және</w:t>
      </w:r>
      <w:proofErr w:type="spellEnd"/>
      <w:r>
        <w:t xml:space="preserve"> </w:t>
      </w:r>
      <w:proofErr w:type="spellStart"/>
      <w:r>
        <w:t>жылдам</w:t>
      </w:r>
      <w:proofErr w:type="spellEnd"/>
      <w:r>
        <w:t xml:space="preserve"> </w:t>
      </w:r>
      <w:proofErr w:type="spellStart"/>
      <w:r>
        <w:t>нейтрондардың</w:t>
      </w:r>
      <w:proofErr w:type="spellEnd"/>
      <w:r>
        <w:t>, γ-</w:t>
      </w:r>
      <w:proofErr w:type="spellStart"/>
      <w:r>
        <w:t>сәулелену</w:t>
      </w:r>
      <w:proofErr w:type="spellEnd"/>
      <w:r>
        <w:t xml:space="preserve"> </w:t>
      </w:r>
      <w:proofErr w:type="spellStart"/>
      <w:r>
        <w:t>материалдың</w:t>
      </w:r>
      <w:proofErr w:type="spellEnd"/>
      <w:r>
        <w:t xml:space="preserve"> </w:t>
      </w:r>
      <w:proofErr w:type="spellStart"/>
      <w:r>
        <w:t>тығыздығының</w:t>
      </w:r>
      <w:proofErr w:type="spellEnd"/>
      <w:r>
        <w:t xml:space="preserve"> </w:t>
      </w:r>
      <w:proofErr w:type="spellStart"/>
      <w:r>
        <w:t>жоғарылауымен</w:t>
      </w:r>
      <w:proofErr w:type="spellEnd"/>
      <w:r>
        <w:t xml:space="preserve"> әлсірейді, ал серпімді емес шашырау нәтижесінде нейтрондар баяулайды.</w:t>
      </w:r>
    </w:p>
    <w:p w14:paraId="16A3CC77" w14:textId="77777777" w:rsidR="00C16C75" w:rsidRDefault="00C16C75" w:rsidP="00C16C75">
      <w:pPr>
        <w:pStyle w:val="a3"/>
        <w:spacing w:before="0" w:beforeAutospacing="0" w:after="0" w:afterAutospacing="0"/>
        <w:ind w:firstLine="709"/>
        <w:jc w:val="both"/>
      </w:pPr>
      <w:r w:rsidRPr="00F340FD">
        <w:rPr>
          <w:b/>
        </w:rPr>
        <w:t>Қорғаныш қасиеттерінің негізгі көрсеткіші</w:t>
      </w:r>
      <w:r>
        <w:t xml:space="preserve"> материалдың сәулеленуіне қатысты қызмет етеді </w:t>
      </w:r>
      <w:r w:rsidRPr="00F340FD">
        <w:rPr>
          <w:b/>
        </w:rPr>
        <w:t>сызықтық әлсіреу коэффициенті</w:t>
      </w:r>
      <w:r>
        <w:t xml:space="preserve"> сәулеленудің тығыздығы (доза қуаты)</w:t>
      </w:r>
      <w:r w:rsidRPr="00693FEA">
        <w:rPr>
          <w:sz w:val="20"/>
          <w:szCs w:val="20"/>
        </w:rPr>
        <w:t xml:space="preserve"> </w:t>
      </w:r>
      <w:r w:rsidRPr="00693FEA">
        <w:t xml:space="preserve">қарқындылықтың салыстырмалы өзгеруін сипаттайтын </w:t>
      </w:r>
      <w:r>
        <w:t xml:space="preserve">сәулеленудің </w:t>
      </w:r>
      <w:r w:rsidRPr="00693FEA">
        <w:t>сіңіргіштің қалыңдығының бірлігіне, см</w:t>
      </w:r>
      <w:r w:rsidRPr="00693FEA">
        <w:rPr>
          <w:vertAlign w:val="superscript"/>
        </w:rPr>
        <w:t>-1</w:t>
      </w:r>
      <w:r w:rsidRPr="00693FEA">
        <w:t>.</w:t>
      </w:r>
      <w:r>
        <w:t xml:space="preserve"> Материалдың тығыздығы неғұрлым жоғары болса, </w:t>
      </w:r>
      <w:proofErr w:type="spellStart"/>
      <w:r>
        <w:t>соғұрлым</w:t>
      </w:r>
      <w:proofErr w:type="spellEnd"/>
      <w:r>
        <w:t xml:space="preserve"> </w:t>
      </w:r>
      <w:proofErr w:type="spellStart"/>
      <w:r>
        <w:t>көп</w:t>
      </w:r>
      <w:proofErr w:type="spellEnd"/>
      <w:r>
        <w:t xml:space="preserve"> </w:t>
      </w:r>
      <w:proofErr w:type="spellStart"/>
      <w:r>
        <w:t>болады</w:t>
      </w:r>
      <w:proofErr w:type="spellEnd"/>
      <w:r>
        <w:t xml:space="preserve"> μ (</w:t>
      </w:r>
      <w:proofErr w:type="spellStart"/>
      <w:r>
        <w:t>әлсіреу</w:t>
      </w:r>
      <w:proofErr w:type="spellEnd"/>
      <w:r>
        <w:t xml:space="preserve"> </w:t>
      </w:r>
      <w:proofErr w:type="spellStart"/>
      <w:r>
        <w:t>коэффициенті</w:t>
      </w:r>
      <w:proofErr w:type="spellEnd"/>
      <w:r>
        <w:t xml:space="preserve">), </w:t>
      </w:r>
      <w:proofErr w:type="spellStart"/>
      <w:r>
        <w:t>материалдың</w:t>
      </w:r>
      <w:proofErr w:type="spellEnd"/>
      <w:r>
        <w:t xml:space="preserve"> қорғаныш қасиеттері соғұрлым жоғары болады. </w:t>
      </w:r>
    </w:p>
    <w:p w14:paraId="24E7A0D0" w14:textId="77777777" w:rsidR="00C16C75" w:rsidRDefault="00C16C75" w:rsidP="00C16C75">
      <w:pPr>
        <w:pStyle w:val="a3"/>
        <w:spacing w:before="0" w:beforeAutospacing="0" w:after="0" w:afterAutospacing="0"/>
        <w:ind w:firstLine="709"/>
        <w:jc w:val="both"/>
      </w:pPr>
      <w:r>
        <w:t>Н</w:t>
      </w:r>
      <w:r w:rsidRPr="00693FEA">
        <w:t xml:space="preserve">ал </w:t>
      </w:r>
      <w:proofErr w:type="spellStart"/>
      <w:r w:rsidRPr="00693FEA">
        <w:t>тәжірибеде</w:t>
      </w:r>
      <w:proofErr w:type="spellEnd"/>
      <w:r w:rsidRPr="00693FEA">
        <w:t xml:space="preserve"> </w:t>
      </w:r>
      <w:proofErr w:type="spellStart"/>
      <w:r w:rsidRPr="00693FEA">
        <w:t>әдістер</w:t>
      </w:r>
      <w:proofErr w:type="spellEnd"/>
      <w:r w:rsidRPr="00693FEA">
        <w:t xml:space="preserve"> </w:t>
      </w:r>
      <w:proofErr w:type="spellStart"/>
      <w:r w:rsidRPr="00693FEA">
        <w:t>қолданылады</w:t>
      </w:r>
      <w:proofErr w:type="spellEnd"/>
      <w:r w:rsidRPr="00693FEA">
        <w:t xml:space="preserve"> </w:t>
      </w:r>
      <w:proofErr w:type="spellStart"/>
      <w:r w:rsidRPr="00693FEA">
        <w:t>негізделген</w:t>
      </w:r>
      <w:r>
        <w:t>е</w:t>
      </w:r>
      <w:proofErr w:type="spellEnd"/>
      <w:r w:rsidRPr="00693FEA">
        <w:t xml:space="preserve"> </w:t>
      </w:r>
      <w:proofErr w:type="spellStart"/>
      <w:r w:rsidRPr="00693FEA">
        <w:t>эмпирикалық</w:t>
      </w:r>
      <w:proofErr w:type="spellEnd"/>
      <w:r w:rsidRPr="00693FEA">
        <w:t xml:space="preserve"> </w:t>
      </w:r>
      <w:proofErr w:type="spellStart"/>
      <w:r w:rsidRPr="00693FEA">
        <w:t>түрде</w:t>
      </w:r>
      <w:proofErr w:type="spellEnd"/>
      <w:r w:rsidRPr="00693FEA">
        <w:t xml:space="preserve"> </w:t>
      </w:r>
      <w:proofErr w:type="spellStart"/>
      <w:r w:rsidRPr="00693FEA">
        <w:t>анықталған</w:t>
      </w:r>
      <w:proofErr w:type="spellEnd"/>
      <w:r w:rsidRPr="00693FEA">
        <w:t xml:space="preserve"> жартылай әлсіреу қабаттарын және он есе әлсіреу қабаттарын пайдалану кезінде.</w:t>
      </w:r>
      <w:r>
        <w:t xml:space="preserve"> </w:t>
      </w:r>
    </w:p>
    <w:p w14:paraId="65110C26" w14:textId="77777777" w:rsidR="00C16C75" w:rsidRDefault="00C16C75" w:rsidP="00C16C75">
      <w:pPr>
        <w:pStyle w:val="a3"/>
        <w:spacing w:before="0" w:beforeAutospacing="0" w:after="0" w:afterAutospacing="0"/>
        <w:ind w:firstLine="709"/>
        <w:jc w:val="both"/>
      </w:pPr>
      <w:r w:rsidRPr="00693FEA">
        <w:rPr>
          <w:rStyle w:val="a4"/>
        </w:rPr>
        <w:t xml:space="preserve">Жартылай әлсіреу қабаты </w:t>
      </w:r>
      <w:r w:rsidRPr="00693FEA">
        <w:t xml:space="preserve">– сәулелену қарқындылығын бастапқы мәнінің жартысына азайту үшін қажетті қорғаныс материалының қалыңдығы. </w:t>
      </w:r>
    </w:p>
    <w:p w14:paraId="5A0BFDAC" w14:textId="77777777" w:rsidR="00C16C75" w:rsidRPr="00E6272C" w:rsidRDefault="00C16C75" w:rsidP="00C16C75">
      <w:pPr>
        <w:pStyle w:val="a3"/>
        <w:spacing w:before="0" w:beforeAutospacing="0" w:after="0" w:afterAutospacing="0"/>
        <w:ind w:firstLine="709"/>
        <w:jc w:val="both"/>
      </w:pPr>
      <w:r w:rsidRPr="00693FEA">
        <w:rPr>
          <w:rStyle w:val="a4"/>
        </w:rPr>
        <w:t xml:space="preserve">Он есе әлсіреу қабаты </w:t>
      </w:r>
      <w:r w:rsidRPr="00693FEA">
        <w:t xml:space="preserve">– бұл қорғаныс материалының қалыңдығы, ол үшін қажет </w:t>
      </w:r>
      <w:r w:rsidRPr="00E6272C">
        <w:t xml:space="preserve">сәулелену қарқындылығын оның бастапқы мәнінен он есе азайту. </w:t>
      </w:r>
    </w:p>
    <w:p w14:paraId="3B97C520" w14:textId="6024AA76" w:rsidR="00CD7C48" w:rsidRDefault="00CD7C48" w:rsidP="00CD7C48">
      <w:pPr>
        <w:pStyle w:val="a3"/>
        <w:spacing w:before="0" w:beforeAutospacing="0" w:after="0" w:afterAutospacing="0"/>
        <w:jc w:val="both"/>
        <w:rPr>
          <w:bCs/>
          <w:iCs/>
        </w:rPr>
      </w:pPr>
    </w:p>
    <w:p w14:paraId="052ADA49" w14:textId="6C489AF1" w:rsidR="00C16C75" w:rsidRPr="00E6272C" w:rsidRDefault="00C16C75" w:rsidP="00C16C75">
      <w:pPr>
        <w:pStyle w:val="a3"/>
        <w:spacing w:before="0" w:beforeAutospacing="0" w:after="0" w:afterAutospacing="0"/>
        <w:ind w:firstLine="709"/>
        <w:jc w:val="center"/>
        <w:rPr>
          <w:b/>
          <w:bCs/>
          <w:iCs/>
        </w:rPr>
      </w:pPr>
      <w:proofErr w:type="spellStart"/>
      <w:r w:rsidRPr="00E6272C">
        <w:rPr>
          <w:b/>
          <w:bCs/>
          <w:iCs/>
        </w:rPr>
        <w:t>Қорғаныс</w:t>
      </w:r>
      <w:proofErr w:type="spellEnd"/>
      <w:r w:rsidR="009E27B2">
        <w:rPr>
          <w:b/>
          <w:bCs/>
          <w:iCs/>
        </w:rPr>
        <w:t xml:space="preserve"> экраны</w:t>
      </w:r>
    </w:p>
    <w:p w14:paraId="5804C56F" w14:textId="77777777" w:rsidR="00C16C75" w:rsidRDefault="00C16C75" w:rsidP="00C16C75">
      <w:pPr>
        <w:pStyle w:val="a3"/>
        <w:spacing w:before="0" w:beforeAutospacing="0" w:after="0" w:afterAutospacing="0"/>
        <w:ind w:firstLine="709"/>
        <w:jc w:val="both"/>
        <w:rPr>
          <w:bCs/>
          <w:iCs/>
        </w:rPr>
      </w:pPr>
    </w:p>
    <w:p w14:paraId="4A1725E4" w14:textId="1F04E307" w:rsidR="00C16C75" w:rsidRPr="00E6272C" w:rsidRDefault="00C16C75" w:rsidP="00C16C75">
      <w:pPr>
        <w:pStyle w:val="a3"/>
        <w:spacing w:before="0" w:beforeAutospacing="0" w:after="0" w:afterAutospacing="0"/>
        <w:ind w:firstLine="709"/>
        <w:jc w:val="both"/>
      </w:pPr>
      <w:proofErr w:type="spellStart"/>
      <w:r w:rsidRPr="00E6272C">
        <w:rPr>
          <w:bCs/>
          <w:iCs/>
        </w:rPr>
        <w:lastRenderedPageBreak/>
        <w:t>Қорғаныс</w:t>
      </w:r>
      <w:proofErr w:type="spellEnd"/>
      <w:r w:rsidRPr="00E6272C">
        <w:rPr>
          <w:bCs/>
          <w:iCs/>
        </w:rPr>
        <w:t xml:space="preserve"> </w:t>
      </w:r>
      <w:proofErr w:type="spellStart"/>
      <w:r w:rsidR="009E27B2">
        <w:rPr>
          <w:bCs/>
          <w:iCs/>
        </w:rPr>
        <w:t>экранын</w:t>
      </w:r>
      <w:proofErr w:type="spellEnd"/>
      <w:r w:rsidRPr="00E6272C">
        <w:rPr>
          <w:bCs/>
          <w:iCs/>
        </w:rPr>
        <w:t xml:space="preserve"> </w:t>
      </w:r>
      <w:proofErr w:type="spellStart"/>
      <w:r w:rsidRPr="00E6272C">
        <w:rPr>
          <w:bCs/>
          <w:iCs/>
        </w:rPr>
        <w:t>есептеу</w:t>
      </w:r>
      <w:proofErr w:type="spellEnd"/>
      <w:r w:rsidRPr="00E6272C">
        <w:rPr>
          <w:bCs/>
          <w:iCs/>
        </w:rPr>
        <w:t xml:space="preserve"> </w:t>
      </w:r>
      <w:proofErr w:type="spellStart"/>
      <w:r w:rsidRPr="00E6272C">
        <w:rPr>
          <w:bCs/>
          <w:iCs/>
        </w:rPr>
        <w:t>негізделеді</w:t>
      </w:r>
      <w:proofErr w:type="spellEnd"/>
      <w:r>
        <w:rPr>
          <w:bCs/>
          <w:iCs/>
        </w:rPr>
        <w:t xml:space="preserve"> </w:t>
      </w:r>
      <w:proofErr w:type="spellStart"/>
      <w:r w:rsidRPr="00E6272C">
        <w:t>сәулеленудің</w:t>
      </w:r>
      <w:proofErr w:type="spellEnd"/>
      <w:r w:rsidRPr="00E6272C">
        <w:t xml:space="preserve"> әртүрлі түрлерінің затпен әрекеттесу ерекшеліктері мен заңдылықтары туралы.</w:t>
      </w:r>
    </w:p>
    <w:p w14:paraId="75156B40" w14:textId="77777777" w:rsidR="00C16C75" w:rsidRPr="00E6272C" w:rsidRDefault="00C16C75" w:rsidP="00C16C75">
      <w:pPr>
        <w:pStyle w:val="a3"/>
        <w:spacing w:before="0" w:beforeAutospacing="0" w:after="0" w:afterAutospacing="0"/>
        <w:ind w:firstLine="709"/>
        <w:jc w:val="both"/>
      </w:pPr>
      <w:r w:rsidRPr="00E6272C">
        <w:rPr>
          <w:bCs/>
          <w:iCs/>
        </w:rPr>
        <w:t xml:space="preserve">Қорғау үшін </w:t>
      </w:r>
      <w:r w:rsidRPr="00E6272C">
        <w:rPr>
          <w:b/>
          <w:bCs/>
          <w:iCs/>
        </w:rPr>
        <w:t>альфа-бөлшектердің</w:t>
      </w:r>
      <w:r>
        <w:rPr>
          <w:bCs/>
          <w:iCs/>
        </w:rPr>
        <w:t xml:space="preserve"> </w:t>
      </w:r>
      <w:r w:rsidRPr="00E6272C">
        <w:t>экранның қалыңдығы берілген экран материалындағы альфа бөлшектерінің жүріс ұзындығынан үлкен болуы қажет. Альфа-бөлшектердің сыртқы сәулеленуінен қорғау үшін әдетте жұқа металл фольга (20-100 мкм), силикат шыны, плексиглас немесе бірнеше сантиметрлік ауа саңылауы қолданылады.</w:t>
      </w:r>
    </w:p>
    <w:p w14:paraId="51C064C5" w14:textId="77777777" w:rsidR="00C16C75" w:rsidRPr="00E6272C" w:rsidRDefault="00C16C75" w:rsidP="00C16C75">
      <w:pPr>
        <w:pStyle w:val="a3"/>
        <w:spacing w:before="0" w:beforeAutospacing="0" w:after="0" w:afterAutospacing="0"/>
        <w:ind w:firstLine="709"/>
        <w:jc w:val="both"/>
      </w:pPr>
      <w:proofErr w:type="spellStart"/>
      <w:r w:rsidRPr="00E6272C">
        <w:rPr>
          <w:bCs/>
          <w:iCs/>
        </w:rPr>
        <w:t>Қорғау</w:t>
      </w:r>
      <w:proofErr w:type="spellEnd"/>
      <w:r w:rsidRPr="00E6272C">
        <w:rPr>
          <w:bCs/>
          <w:iCs/>
        </w:rPr>
        <w:t xml:space="preserve"> </w:t>
      </w:r>
      <w:proofErr w:type="spellStart"/>
      <w:r w:rsidRPr="00E6272C">
        <w:rPr>
          <w:bCs/>
          <w:iCs/>
        </w:rPr>
        <w:t>үшін</w:t>
      </w:r>
      <w:proofErr w:type="spellEnd"/>
      <w:r w:rsidRPr="00E6272C">
        <w:rPr>
          <w:bCs/>
          <w:iCs/>
        </w:rPr>
        <w:t xml:space="preserve"> </w:t>
      </w:r>
      <w:r w:rsidRPr="00E6272C">
        <w:rPr>
          <w:b/>
          <w:bCs/>
          <w:iCs/>
        </w:rPr>
        <w:t>бета-</w:t>
      </w:r>
      <w:proofErr w:type="spellStart"/>
      <w:r w:rsidRPr="00E6272C">
        <w:rPr>
          <w:b/>
          <w:bCs/>
          <w:iCs/>
        </w:rPr>
        <w:t>сәулеленулердің</w:t>
      </w:r>
      <w:proofErr w:type="spellEnd"/>
      <w:r>
        <w:rPr>
          <w:bCs/>
          <w:iCs/>
        </w:rPr>
        <w:t xml:space="preserve"> </w:t>
      </w:r>
      <w:proofErr w:type="spellStart"/>
      <w:r w:rsidRPr="00E6272C">
        <w:t>атомдық</w:t>
      </w:r>
      <w:proofErr w:type="spellEnd"/>
      <w:r w:rsidRPr="00E6272C">
        <w:t xml:space="preserve"> </w:t>
      </w:r>
      <w:proofErr w:type="spellStart"/>
      <w:r w:rsidRPr="00E6272C">
        <w:t>салмағы</w:t>
      </w:r>
      <w:proofErr w:type="spellEnd"/>
      <w:r w:rsidRPr="00E6272C">
        <w:t xml:space="preserve"> аз материалдардан (алюминий, плексиглас, полистирол) жасалған экрандар қолданылады, </w:t>
      </w:r>
      <w:proofErr w:type="spellStart"/>
      <w:r w:rsidRPr="00E6272C">
        <w:t>өйткені</w:t>
      </w:r>
      <w:proofErr w:type="spellEnd"/>
      <w:r w:rsidRPr="00E6272C">
        <w:t xml:space="preserve"> </w:t>
      </w:r>
      <w:proofErr w:type="spellStart"/>
      <w:r w:rsidRPr="00E6272C">
        <w:t>өту</w:t>
      </w:r>
      <w:proofErr w:type="spellEnd"/>
      <w:r w:rsidRPr="00E6272C">
        <w:t xml:space="preserve"> </w:t>
      </w:r>
      <w:proofErr w:type="spellStart"/>
      <w:r w:rsidRPr="00E6272C">
        <w:t>кезінде</w:t>
      </w:r>
      <w:proofErr w:type="spellEnd"/>
      <w:r w:rsidRPr="00E6272C">
        <w:t xml:space="preserve"> бета-</w:t>
      </w:r>
      <w:proofErr w:type="spellStart"/>
      <w:r w:rsidRPr="00E6272C">
        <w:t>сәулеленулердің</w:t>
      </w:r>
      <w:proofErr w:type="spellEnd"/>
      <w:r w:rsidRPr="00E6272C">
        <w:t xml:space="preserve"> </w:t>
      </w:r>
      <w:proofErr w:type="spellStart"/>
      <w:r w:rsidRPr="00E6272C">
        <w:t>зат</w:t>
      </w:r>
      <w:proofErr w:type="spellEnd"/>
      <w:r w:rsidRPr="00E6272C">
        <w:t xml:space="preserve"> </w:t>
      </w:r>
      <w:proofErr w:type="spellStart"/>
      <w:r w:rsidRPr="00E6272C">
        <w:t>арқылы</w:t>
      </w:r>
      <w:proofErr w:type="spellEnd"/>
      <w:r w:rsidRPr="00E6272C">
        <w:t xml:space="preserve"> </w:t>
      </w:r>
      <w:proofErr w:type="spellStart"/>
      <w:r w:rsidRPr="00E6272C">
        <w:t>екіншілік</w:t>
      </w:r>
      <w:proofErr w:type="spellEnd"/>
      <w:r w:rsidRPr="00E6272C">
        <w:t xml:space="preserve"> пайда болады</w:t>
      </w:r>
      <w:r>
        <w:t xml:space="preserve"> тежегіш</w:t>
      </w:r>
      <w:r w:rsidRPr="00E6272C">
        <w:t xml:space="preserve"> заттың атомдық санының өсуімен энергиясы артатын сәулелену.</w:t>
      </w:r>
      <w:r>
        <w:t xml:space="preserve"> </w:t>
      </w:r>
      <w:r w:rsidRPr="00E6272C">
        <w:t>Бета-бөлшектердің жоғары энергияларында екі қабатты экрандар қолданылады, олардың сыртқы қабаты алюминийден жасалған. Экранның ішкі қаптамасы электрондардың бастапқы энергиясын азайту үшін атомдық саны аз материалдардан жасалған.</w:t>
      </w:r>
      <w:r>
        <w:t xml:space="preserve"> </w:t>
      </w:r>
      <w:r w:rsidRPr="00E6272C">
        <w:t xml:space="preserve">Сіңіруге арналған әртүрлі </w:t>
      </w:r>
      <w:proofErr w:type="spellStart"/>
      <w:r w:rsidRPr="00E6272C">
        <w:t>материалдардың</w:t>
      </w:r>
      <w:proofErr w:type="spellEnd"/>
      <w:r w:rsidRPr="00E6272C">
        <w:t xml:space="preserve"> </w:t>
      </w:r>
      <w:proofErr w:type="spellStart"/>
      <w:r w:rsidRPr="00E6272C">
        <w:t>қабатының</w:t>
      </w:r>
      <w:proofErr w:type="spellEnd"/>
      <w:r w:rsidRPr="00E6272C">
        <w:t xml:space="preserve"> </w:t>
      </w:r>
      <w:proofErr w:type="spellStart"/>
      <w:r w:rsidRPr="00E6272C">
        <w:t>қалыңдығы</w:t>
      </w:r>
      <w:proofErr w:type="spellEnd"/>
      <w:r w:rsidRPr="00E6272C">
        <w:t xml:space="preserve"> бета-</w:t>
      </w:r>
      <w:proofErr w:type="spellStart"/>
      <w:r w:rsidRPr="00E6272C">
        <w:t>сәулелену</w:t>
      </w:r>
      <w:proofErr w:type="spellEnd"/>
      <w:r w:rsidRPr="00E6272C">
        <w:t xml:space="preserve"> </w:t>
      </w:r>
      <w:proofErr w:type="spellStart"/>
      <w:r w:rsidRPr="00E6272C">
        <w:t>сондай-ақ</w:t>
      </w:r>
      <w:proofErr w:type="spellEnd"/>
      <w:r w:rsidRPr="00E6272C">
        <w:t xml:space="preserve"> бета-</w:t>
      </w:r>
      <w:proofErr w:type="spellStart"/>
      <w:r w:rsidRPr="00E6272C">
        <w:t>бөлшектердің</w:t>
      </w:r>
      <w:proofErr w:type="spellEnd"/>
      <w:r w:rsidRPr="00E6272C">
        <w:t xml:space="preserve"> </w:t>
      </w:r>
      <w:proofErr w:type="spellStart"/>
      <w:r w:rsidRPr="00E6272C">
        <w:t>максималды</w:t>
      </w:r>
      <w:proofErr w:type="spellEnd"/>
      <w:r w:rsidRPr="00E6272C">
        <w:t xml:space="preserve"> жүрісімен анықталады.</w:t>
      </w:r>
    </w:p>
    <w:p w14:paraId="5CE6B068" w14:textId="77777777" w:rsidR="00C16C75" w:rsidRPr="00DF3C18" w:rsidRDefault="00C16C75" w:rsidP="00C16C75">
      <w:pPr>
        <w:pStyle w:val="a3"/>
        <w:spacing w:before="0" w:beforeAutospacing="0" w:after="0" w:afterAutospacing="0"/>
        <w:ind w:firstLine="709"/>
        <w:jc w:val="both"/>
        <w:rPr>
          <w:bCs/>
          <w:iCs/>
        </w:rPr>
      </w:pPr>
      <w:r w:rsidRPr="00DF3C18">
        <w:rPr>
          <w:bCs/>
          <w:iCs/>
        </w:rPr>
        <w:t>Қорғау үшін</w:t>
      </w:r>
      <w:r w:rsidRPr="00DF3C18">
        <w:rPr>
          <w:b/>
          <w:bCs/>
          <w:iCs/>
        </w:rPr>
        <w:t xml:space="preserve"> </w:t>
      </w:r>
      <w:r w:rsidRPr="00DF3C18">
        <w:rPr>
          <w:bCs/>
          <w:iCs/>
        </w:rPr>
        <w:t>бастап</w:t>
      </w:r>
      <w:r w:rsidRPr="00DF3C18">
        <w:rPr>
          <w:b/>
          <w:bCs/>
          <w:iCs/>
        </w:rPr>
        <w:t xml:space="preserve"> гамма-сәулелер</w:t>
      </w:r>
      <w:r>
        <w:rPr>
          <w:b/>
          <w:bCs/>
          <w:iCs/>
        </w:rPr>
        <w:t xml:space="preserve"> </w:t>
      </w:r>
      <w:r w:rsidRPr="00DF3C18">
        <w:t xml:space="preserve">тығыздығы жоғары металдардан (қорғасын, висмут, вольфрам), орташа тығыздықтағы (тот баспайтын болат, шойын, мыс қорытпалары) және кейбір құрылыс материалдарынан (бетоннан) </w:t>
      </w:r>
      <w:proofErr w:type="spellStart"/>
      <w:r w:rsidRPr="00DF3C18">
        <w:t>жасалған</w:t>
      </w:r>
      <w:proofErr w:type="spellEnd"/>
      <w:r w:rsidRPr="00DF3C18">
        <w:t xml:space="preserve"> </w:t>
      </w:r>
      <w:proofErr w:type="spellStart"/>
      <w:r w:rsidRPr="00DF3C18">
        <w:t>қалқандар</w:t>
      </w:r>
      <w:proofErr w:type="spellEnd"/>
      <w:r w:rsidRPr="00DF3C18">
        <w:t xml:space="preserve"> </w:t>
      </w:r>
      <w:proofErr w:type="spellStart"/>
      <w:r w:rsidRPr="00DF3C18">
        <w:t>қолданылады</w:t>
      </w:r>
      <w:proofErr w:type="spellEnd"/>
      <w:r w:rsidRPr="00DF3C18">
        <w:t xml:space="preserve">, </w:t>
      </w:r>
      <w:proofErr w:type="spellStart"/>
      <w:r w:rsidRPr="00DF3C18">
        <w:t>баритобетон</w:t>
      </w:r>
      <w:proofErr w:type="spellEnd"/>
      <w:r w:rsidRPr="00DF3C18">
        <w:t>).</w:t>
      </w:r>
      <w:r w:rsidRPr="00DF3C18">
        <w:rPr>
          <w:bCs/>
          <w:iCs/>
        </w:rPr>
        <w:t xml:space="preserve"> </w:t>
      </w:r>
    </w:p>
    <w:p w14:paraId="190A73A1" w14:textId="77777777" w:rsidR="00C16C75" w:rsidRDefault="00C16C75" w:rsidP="00C16C75">
      <w:pPr>
        <w:pStyle w:val="a3"/>
        <w:spacing w:before="0" w:beforeAutospacing="0" w:after="0" w:afterAutospacing="0"/>
        <w:ind w:firstLine="709"/>
        <w:jc w:val="both"/>
      </w:pPr>
      <w:r w:rsidRPr="00E6272C">
        <w:rPr>
          <w:bCs/>
          <w:iCs/>
        </w:rPr>
        <w:t xml:space="preserve">Қорғаныш экрандауды жобалау кезінде </w:t>
      </w:r>
      <w:r w:rsidRPr="00DF3C18">
        <w:rPr>
          <w:b/>
          <w:bCs/>
          <w:iCs/>
        </w:rPr>
        <w:t>нейтрондардың</w:t>
      </w:r>
      <w:r>
        <w:rPr>
          <w:bCs/>
          <w:iCs/>
        </w:rPr>
        <w:t xml:space="preserve"> </w:t>
      </w:r>
      <w:r w:rsidRPr="00E6272C">
        <w:t>атомдық саны аз заттар (су, полиэтилен, парафин, органикалық пластмассалар және т.б.) таңдалады, өйткені ядромен соқтығысқан сайын нейтрон энергиясының көп бөлігін жоғалтады, ядроның массасы нейтронның массасына жақындайды.</w:t>
      </w:r>
    </w:p>
    <w:p w14:paraId="4102A5E7" w14:textId="77777777" w:rsidR="00C16C75" w:rsidRPr="00E6272C" w:rsidRDefault="00C16C75" w:rsidP="00C16C75">
      <w:pPr>
        <w:pStyle w:val="a3"/>
        <w:spacing w:before="0" w:beforeAutospacing="0" w:after="0" w:afterAutospacing="0"/>
        <w:ind w:firstLine="709"/>
        <w:jc w:val="both"/>
      </w:pPr>
    </w:p>
    <w:p w14:paraId="76F6BAE9" w14:textId="77777777" w:rsidR="00BE5B01" w:rsidRDefault="00BE5B01"/>
    <w:sectPr w:rsidR="00BE5B01" w:rsidSect="00BE5B0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AFF" w:usb1="C0007843"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arlett">
    <w:panose1 w:val="00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AFF" w:usb1="4000ACFF" w:usb2="00000001"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A00002EF" w:usb1="4000004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6711E8"/>
    <w:multiLevelType w:val="multilevel"/>
    <w:tmpl w:val="A7002948"/>
    <w:lvl w:ilvl="0">
      <w:start w:val="1"/>
      <w:numFmt w:val="bullet"/>
      <w:lvlText w:val="-"/>
      <w:lvlJc w:val="left"/>
      <w:pPr>
        <w:tabs>
          <w:tab w:val="num" w:pos="720"/>
        </w:tabs>
        <w:ind w:left="720" w:hanging="360"/>
      </w:pPr>
      <w:rPr>
        <w:rFonts w:ascii="Times New Roman" w:hAnsi="Times New Roman" w:cs="Times New Roman"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EF4505"/>
    <w:multiLevelType w:val="multilevel"/>
    <w:tmpl w:val="A7002948"/>
    <w:lvl w:ilvl="0">
      <w:start w:val="1"/>
      <w:numFmt w:val="bullet"/>
      <w:lvlText w:val="-"/>
      <w:lvlJc w:val="left"/>
      <w:pPr>
        <w:tabs>
          <w:tab w:val="num" w:pos="720"/>
        </w:tabs>
        <w:ind w:left="720" w:hanging="360"/>
      </w:pPr>
      <w:rPr>
        <w:rFonts w:ascii="Times New Roman" w:hAnsi="Times New Roman" w:cs="Times New Roman"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BB065D2"/>
    <w:multiLevelType w:val="multilevel"/>
    <w:tmpl w:val="A7002948"/>
    <w:lvl w:ilvl="0">
      <w:start w:val="1"/>
      <w:numFmt w:val="bullet"/>
      <w:lvlText w:val="-"/>
      <w:lvlJc w:val="left"/>
      <w:pPr>
        <w:tabs>
          <w:tab w:val="num" w:pos="720"/>
        </w:tabs>
        <w:ind w:left="720" w:hanging="360"/>
      </w:pPr>
      <w:rPr>
        <w:rFonts w:ascii="Times New Roman" w:hAnsi="Times New Roman" w:cs="Times New Roman"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EB64F97"/>
    <w:multiLevelType w:val="hybridMultilevel"/>
    <w:tmpl w:val="544C4F8E"/>
    <w:lvl w:ilvl="0" w:tplc="2446FD72">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Marlett" w:hAnsi="Marlett"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Marlett" w:hAnsi="Marlett"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Marlett" w:hAnsi="Marlett" w:hint="default"/>
      </w:rPr>
    </w:lvl>
  </w:abstractNum>
  <w:abstractNum w:abstractNumId="4" w15:restartNumberingAfterBreak="0">
    <w:nsid w:val="5616442F"/>
    <w:multiLevelType w:val="multilevel"/>
    <w:tmpl w:val="A7002948"/>
    <w:lvl w:ilvl="0">
      <w:start w:val="1"/>
      <w:numFmt w:val="bullet"/>
      <w:lvlText w:val="-"/>
      <w:lvlJc w:val="left"/>
      <w:pPr>
        <w:tabs>
          <w:tab w:val="num" w:pos="720"/>
        </w:tabs>
        <w:ind w:left="720" w:hanging="360"/>
      </w:pPr>
      <w:rPr>
        <w:rFonts w:ascii="Times New Roman" w:hAnsi="Times New Roman" w:cs="Times New Roman"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1EC656C"/>
    <w:multiLevelType w:val="hybridMultilevel"/>
    <w:tmpl w:val="571E8404"/>
    <w:lvl w:ilvl="0" w:tplc="2446FD72">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Marlett" w:hAnsi="Marlett"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Marlett" w:hAnsi="Marlett"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Marlett" w:hAnsi="Marlett" w:hint="default"/>
      </w:rPr>
    </w:lvl>
  </w:abstractNum>
  <w:abstractNum w:abstractNumId="6" w15:restartNumberingAfterBreak="0">
    <w:nsid w:val="7D462D78"/>
    <w:multiLevelType w:val="multilevel"/>
    <w:tmpl w:val="A7002948"/>
    <w:lvl w:ilvl="0">
      <w:start w:val="1"/>
      <w:numFmt w:val="bullet"/>
      <w:lvlText w:val="-"/>
      <w:lvlJc w:val="left"/>
      <w:pPr>
        <w:tabs>
          <w:tab w:val="num" w:pos="720"/>
        </w:tabs>
        <w:ind w:left="720" w:hanging="360"/>
      </w:pPr>
      <w:rPr>
        <w:rFonts w:ascii="Times New Roman" w:hAnsi="Times New Roman" w:cs="Times New Roman"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6"/>
  </w:num>
  <w:num w:numId="3">
    <w:abstractNumId w:val="1"/>
  </w:num>
  <w:num w:numId="4">
    <w:abstractNumId w:val="2"/>
  </w:num>
  <w:num w:numId="5">
    <w:abstractNumId w:val="0"/>
  </w:num>
  <w:num w:numId="6">
    <w:abstractNumId w:val="5"/>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2"/>
    <w:compatSetting w:name="useWord2013TrackBottomHyphenation" w:uri="http://schemas.microsoft.com/office/word" w:val="1"/>
  </w:compat>
  <w:rsids>
    <w:rsidRoot w:val="00C16C75"/>
    <w:rsid w:val="00011CCE"/>
    <w:rsid w:val="003F394F"/>
    <w:rsid w:val="00407313"/>
    <w:rsid w:val="005B1E9F"/>
    <w:rsid w:val="005C4DF0"/>
    <w:rsid w:val="008642B5"/>
    <w:rsid w:val="0097631C"/>
    <w:rsid w:val="00996CB8"/>
    <w:rsid w:val="009E27B2"/>
    <w:rsid w:val="009F5E71"/>
    <w:rsid w:val="00B51932"/>
    <w:rsid w:val="00BE5B01"/>
    <w:rsid w:val="00BF2BEA"/>
    <w:rsid w:val="00C16C75"/>
    <w:rsid w:val="00CD7C48"/>
    <w:rsid w:val="00D73C47"/>
    <w:rsid w:val="00E05956"/>
    <w:rsid w:val="00E46C7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DB41B1"/>
  <w15:docId w15:val="{C9E54A2C-8587-4AD7-83B1-1FFADFAA18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sz w:val="28"/>
        <w:szCs w:val="22"/>
        <w:lang w:val="ru-RU" w:eastAsia="en-US" w:bidi="ar-SA"/>
      </w:rPr>
    </w:rPrDefault>
    <w:pPrDefault>
      <w:pPr>
        <w:ind w:firstLine="709"/>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16C75"/>
    <w:pPr>
      <w:ind w:firstLine="0"/>
      <w:jc w:val="left"/>
    </w:pPr>
    <w:rPr>
      <w:rFonts w:eastAsia="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rsid w:val="00C16C75"/>
    <w:pPr>
      <w:spacing w:before="100" w:beforeAutospacing="1" w:after="100" w:afterAutospacing="1"/>
    </w:pPr>
  </w:style>
  <w:style w:type="character" w:styleId="a4">
    <w:name w:val="Strong"/>
    <w:basedOn w:val="a0"/>
    <w:uiPriority w:val="22"/>
    <w:qFormat/>
    <w:rsid w:val="00C16C75"/>
    <w:rPr>
      <w:b/>
      <w:bCs/>
    </w:rPr>
  </w:style>
  <w:style w:type="paragraph" w:styleId="a5">
    <w:name w:val="List Paragraph"/>
    <w:basedOn w:val="a"/>
    <w:uiPriority w:val="34"/>
    <w:qFormat/>
    <w:rsid w:val="00C16C75"/>
    <w:pPr>
      <w:ind w:left="720"/>
      <w:contextualSpacing/>
    </w:pPr>
  </w:style>
  <w:style w:type="paragraph" w:styleId="a6">
    <w:name w:val="Balloon Text"/>
    <w:basedOn w:val="a"/>
    <w:link w:val="a7"/>
    <w:uiPriority w:val="99"/>
    <w:semiHidden/>
    <w:unhideWhenUsed/>
    <w:rsid w:val="00C16C75"/>
    <w:rPr>
      <w:rFonts w:ascii="Tahoma" w:hAnsi="Tahoma" w:cs="Tahoma"/>
      <w:sz w:val="16"/>
      <w:szCs w:val="16"/>
    </w:rPr>
  </w:style>
  <w:style w:type="character" w:customStyle="1" w:styleId="a7">
    <w:name w:val="Текст выноски Знак"/>
    <w:basedOn w:val="a0"/>
    <w:link w:val="a6"/>
    <w:uiPriority w:val="99"/>
    <w:semiHidden/>
    <w:rsid w:val="00C16C75"/>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3</Pages>
  <Words>938</Words>
  <Characters>5351</Characters>
  <Application>Microsoft Office Word</Application>
  <DocSecurity>0</DocSecurity>
  <Lines>44</Lines>
  <Paragraphs>12</Paragraphs>
  <ScaleCrop>false</ScaleCrop>
  <Company>HOME</Company>
  <LinksUpToDate>false</LinksUpToDate>
  <CharactersWithSpaces>6277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Yandex.Translate</dc:creator>
  <cp:keywords/>
  <dc:description>Translated with Yandex.Translate</dc:description>
  <cp:lastModifiedBy>Professional</cp:lastModifiedBy>
  <cp:revision>6</cp:revision>
  <dcterms:created xsi:type="dcterms:W3CDTF">2019-02-04T08:48:00Z</dcterms:created>
  <dcterms:modified xsi:type="dcterms:W3CDTF">2025-02-19T08:40:00Z</dcterms:modified>
</cp:coreProperties>
</file>